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Dividend Voucher</w:t>
      </w:r>
    </w:p>
    <w:p>
      <w:r>
        <w:t>[COMPANY_NAME] of [REGISTERED_OFFICE]</w:t>
      </w:r>
    </w:p>
    <w:p>
      <w:r>
        <w:br/>
        <w:t>Tax Voucher</w:t>
        <w:br/>
      </w:r>
    </w:p>
    <w:p>
      <w:r>
        <w:t>Dividend in respect of the year ended [YEAR_END_DATE] payable to shareholders registered at the close of business on [CLOSE_OF_BUSINESS_DATE].</w:t>
      </w:r>
    </w:p>
    <w:p>
      <w:r>
        <w:br/>
        <w:t>Shareholder Recipient: [SHAREHOLDER_NAME] of [SHAREHOLDER_ADDRESS]</w:t>
        <w:br/>
      </w:r>
    </w:p>
    <w:p>
      <w:r>
        <w:t>Shareholding: [NUMBER_OF_SHARES] [SHARE_CLASS]</w:t>
        <w:br/>
        <w:t>Dividend Rate: £[DIVIDEND_RATE] per share</w:t>
        <w:br/>
      </w:r>
    </w:p>
    <w:p>
      <w:pPr>
        <w:pStyle w:val="Heading2"/>
      </w:pPr>
      <w:r>
        <w:t>Net Dividend</w:t>
      </w:r>
    </w:p>
    <w:p>
      <w:r>
        <w:t>£[NET_DIVIDEND]</w:t>
      </w:r>
    </w:p>
    <w:p>
      <w:r>
        <w:br/>
        <w:t>This voucher should be kept. It will be accepted by HMRC as evidence of a dividend payment. (Tax credit: N/A for modern dividends unless otherwise stated.)</w:t>
      </w:r>
    </w:p>
    <w:p>
      <w:r>
        <w:br/>
        <w:t>[DIRECTOR_NAME]</w:t>
        <w:br/>
        <w:t>Director</w:t>
        <w:br/>
        <w:t>[VOUCHER_DATE]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